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F9075">
      <w:pPr>
        <w:pStyle w:val="12"/>
        <w:shd w:val="clear" w:color="auto" w:fill="auto"/>
        <w:spacing w:after="0"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eastAsia="zh-CN"/>
        </w:rPr>
        <w:t>工程量清单</w:t>
      </w:r>
      <w:r>
        <w:rPr>
          <w:rFonts w:hint="eastAsia" w:ascii="宋体" w:hAnsi="宋体" w:eastAsia="宋体" w:cs="宋体"/>
          <w:b/>
          <w:bCs/>
          <w:color w:val="auto"/>
          <w:sz w:val="36"/>
          <w:szCs w:val="36"/>
        </w:rPr>
        <w:t>编制说明</w:t>
      </w:r>
    </w:p>
    <w:p w14:paraId="051BAB95">
      <w:pPr>
        <w:pStyle w:val="12"/>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rPr>
        <w:t>概况：</w:t>
      </w:r>
    </w:p>
    <w:p w14:paraId="7CBA1024">
      <w:pPr>
        <w:spacing w:line="500" w:lineRule="exact"/>
        <w:ind w:left="480" w:leftChars="200" w:firstLine="0" w:firstLineChars="0"/>
        <w:rPr>
          <w:rFonts w:hint="eastAsia"/>
          <w:color w:val="auto"/>
          <w:sz w:val="24"/>
          <w:szCs w:val="24"/>
          <w:lang w:val="en-US" w:eastAsia="zh-CN"/>
        </w:rPr>
      </w:pPr>
      <w:r>
        <w:rPr>
          <w:rFonts w:hint="eastAsia"/>
          <w:color w:val="auto"/>
          <w:sz w:val="24"/>
          <w:szCs w:val="24"/>
          <w:lang w:val="en-US"/>
        </w:rPr>
        <w:t>1、</w:t>
      </w:r>
      <w:r>
        <w:rPr>
          <w:rFonts w:hint="eastAsia"/>
          <w:color w:val="auto"/>
          <w:sz w:val="24"/>
          <w:szCs w:val="24"/>
          <w:lang w:val="en-US" w:eastAsia="zh-CN"/>
        </w:rPr>
        <w:t>项目</w:t>
      </w:r>
      <w:r>
        <w:rPr>
          <w:rFonts w:hint="eastAsia"/>
          <w:color w:val="auto"/>
          <w:sz w:val="24"/>
          <w:szCs w:val="24"/>
          <w:lang w:val="en-US"/>
        </w:rPr>
        <w:t>名称：</w:t>
      </w:r>
      <w:r>
        <w:rPr>
          <w:rFonts w:hint="eastAsia"/>
          <w:color w:val="auto"/>
          <w:sz w:val="24"/>
          <w:szCs w:val="24"/>
          <w:lang w:val="en-US" w:eastAsia="zh-CN"/>
        </w:rPr>
        <w:t>准格尔旗中心医院住院楼西区更换窗户和零星维修项目</w:t>
      </w:r>
    </w:p>
    <w:p w14:paraId="67D5DD2A">
      <w:pPr>
        <w:spacing w:line="500" w:lineRule="exact"/>
        <w:ind w:firstLine="480" w:firstLineChars="200"/>
        <w:rPr>
          <w:rFonts w:hint="default" w:eastAsia="宋体"/>
          <w:color w:val="auto"/>
          <w:sz w:val="24"/>
          <w:szCs w:val="24"/>
          <w:lang w:val="en-US" w:eastAsia="zh-CN"/>
        </w:rPr>
      </w:pPr>
      <w:r>
        <w:rPr>
          <w:rFonts w:hint="eastAsia"/>
          <w:color w:val="auto"/>
          <w:sz w:val="24"/>
          <w:szCs w:val="24"/>
          <w:lang w:val="en-US"/>
        </w:rPr>
        <w:t>2、</w:t>
      </w:r>
      <w:r>
        <w:rPr>
          <w:rFonts w:hint="eastAsia"/>
          <w:color w:val="auto"/>
          <w:sz w:val="24"/>
          <w:szCs w:val="24"/>
        </w:rPr>
        <w:t>建设单位：</w:t>
      </w:r>
      <w:r>
        <w:rPr>
          <w:rFonts w:hint="eastAsia"/>
          <w:color w:val="auto"/>
          <w:sz w:val="24"/>
          <w:szCs w:val="24"/>
          <w:lang w:val="en-US" w:eastAsia="zh-CN"/>
        </w:rPr>
        <w:t>准格尔旗中心医院</w:t>
      </w:r>
    </w:p>
    <w:p w14:paraId="415967A6">
      <w:pPr>
        <w:spacing w:line="500" w:lineRule="exact"/>
        <w:ind w:firstLine="480" w:firstLineChars="200"/>
        <w:rPr>
          <w:rFonts w:hint="eastAsia" w:cs="宋体"/>
          <w:color w:val="auto"/>
          <w:sz w:val="24"/>
          <w:szCs w:val="24"/>
          <w:lang w:val="en-US" w:eastAsia="zh-CN"/>
        </w:rPr>
      </w:pPr>
      <w:r>
        <w:rPr>
          <w:rFonts w:hint="eastAsia"/>
          <w:color w:val="auto"/>
          <w:sz w:val="24"/>
          <w:szCs w:val="24"/>
          <w:lang w:val="en-US"/>
        </w:rPr>
        <w:t>3、</w:t>
      </w:r>
      <w:r>
        <w:rPr>
          <w:rFonts w:hint="eastAsia" w:ascii="宋体" w:hAnsi="宋体" w:eastAsia="宋体" w:cs="宋体"/>
          <w:color w:val="auto"/>
          <w:sz w:val="24"/>
          <w:szCs w:val="24"/>
        </w:rPr>
        <w:t>建设地点：</w:t>
      </w:r>
      <w:r>
        <w:rPr>
          <w:rFonts w:hint="eastAsia" w:cs="宋体"/>
          <w:color w:val="auto"/>
          <w:sz w:val="24"/>
          <w:szCs w:val="24"/>
          <w:lang w:val="en-US" w:eastAsia="zh-CN"/>
        </w:rPr>
        <w:t>薛家湾</w:t>
      </w:r>
    </w:p>
    <w:p w14:paraId="05DE836C">
      <w:pPr>
        <w:spacing w:line="500" w:lineRule="exact"/>
        <w:ind w:left="480" w:leftChars="200" w:firstLine="0" w:firstLineChars="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rPr>
        <w:t>4、建设规模及内容</w:t>
      </w:r>
      <w:r>
        <w:rPr>
          <w:rFonts w:hint="eastAsia" w:ascii="宋体" w:hAnsi="宋体" w:eastAsia="宋体" w:cs="宋体"/>
          <w:color w:val="auto"/>
          <w:sz w:val="24"/>
          <w:szCs w:val="24"/>
        </w:rPr>
        <w:t>：</w:t>
      </w:r>
      <w:r>
        <w:rPr>
          <w:rFonts w:hint="eastAsia"/>
          <w:color w:val="auto"/>
          <w:sz w:val="24"/>
          <w:szCs w:val="24"/>
          <w:lang w:val="en-US" w:eastAsia="zh-CN"/>
        </w:rPr>
        <w:t>住院楼西区更换窗户和零星维修项目</w:t>
      </w:r>
      <w:r>
        <w:rPr>
          <w:rFonts w:hint="eastAsia" w:cs="宋体"/>
          <w:color w:val="auto"/>
          <w:sz w:val="24"/>
          <w:szCs w:val="24"/>
          <w:lang w:val="en-US" w:eastAsia="zh-CN"/>
        </w:rPr>
        <w:t>改造</w:t>
      </w:r>
    </w:p>
    <w:p w14:paraId="229166B1">
      <w:pPr>
        <w:pStyle w:val="12"/>
        <w:shd w:val="clear" w:color="auto" w:fill="auto"/>
        <w:tabs>
          <w:tab w:val="left" w:pos="665"/>
        </w:tabs>
        <w:spacing w:after="0" w:line="500" w:lineRule="exact"/>
        <w:ind w:firstLine="480" w:firstLineChars="200"/>
        <w:jc w:val="left"/>
        <w:rPr>
          <w:rFonts w:hint="eastAsia" w:ascii="仿宋" w:hAnsi="仿宋" w:eastAsia="仿宋" w:cs="仿宋"/>
          <w:color w:val="auto"/>
          <w:sz w:val="24"/>
          <w:szCs w:val="24"/>
        </w:rPr>
      </w:pPr>
      <w:r>
        <w:rPr>
          <w:rFonts w:hint="eastAsia" w:ascii="宋体" w:hAnsi="宋体" w:eastAsia="宋体" w:cs="宋体"/>
          <w:color w:val="auto"/>
          <w:spacing w:val="0"/>
          <w:sz w:val="24"/>
          <w:szCs w:val="24"/>
        </w:rPr>
        <w:t>二、编制依据：</w:t>
      </w:r>
    </w:p>
    <w:p w14:paraId="60C3F38D">
      <w:pPr>
        <w:widowControl/>
        <w:spacing w:line="500" w:lineRule="exact"/>
        <w:ind w:firstLine="480" w:firstLineChars="200"/>
        <w:rPr>
          <w:rFonts w:hint="eastAsia"/>
          <w:color w:val="auto"/>
          <w:sz w:val="24"/>
          <w:szCs w:val="24"/>
          <w:lang w:val="en-US"/>
        </w:rPr>
      </w:pPr>
      <w:r>
        <w:rPr>
          <w:rFonts w:hint="eastAsia"/>
          <w:color w:val="auto"/>
          <w:sz w:val="24"/>
          <w:szCs w:val="24"/>
          <w:lang w:val="en-US"/>
        </w:rPr>
        <w:t>1、</w:t>
      </w:r>
      <w:r>
        <w:rPr>
          <w:rFonts w:hint="eastAsia"/>
          <w:color w:val="auto"/>
          <w:sz w:val="24"/>
          <w:szCs w:val="24"/>
          <w:lang w:val="en-US" w:eastAsia="zh-CN"/>
        </w:rPr>
        <w:t>建设单位提供的详细方案及工程量</w:t>
      </w:r>
      <w:r>
        <w:rPr>
          <w:rFonts w:hint="eastAsia"/>
          <w:color w:val="auto"/>
          <w:sz w:val="24"/>
          <w:szCs w:val="24"/>
        </w:rPr>
        <w:t>。</w:t>
      </w:r>
    </w:p>
    <w:p w14:paraId="20F56FBF">
      <w:pPr>
        <w:spacing w:line="500" w:lineRule="exact"/>
        <w:ind w:firstLine="480" w:firstLineChars="200"/>
        <w:rPr>
          <w:rFonts w:hint="eastAsia"/>
          <w:color w:val="auto"/>
          <w:sz w:val="24"/>
          <w:szCs w:val="24"/>
        </w:rPr>
      </w:pPr>
      <w:r>
        <w:rPr>
          <w:rFonts w:hint="eastAsia"/>
          <w:color w:val="auto"/>
          <w:sz w:val="24"/>
          <w:szCs w:val="24"/>
          <w:lang w:val="en-US"/>
        </w:rPr>
        <w:t>2、</w:t>
      </w:r>
      <w:r>
        <w:rPr>
          <w:rFonts w:hint="eastAsia"/>
          <w:color w:val="auto"/>
          <w:sz w:val="24"/>
          <w:szCs w:val="24"/>
        </w:rPr>
        <w:t>《《建设工程工程量清单计价</w:t>
      </w:r>
      <w:r>
        <w:rPr>
          <w:rFonts w:hint="eastAsia"/>
          <w:color w:val="auto"/>
          <w:sz w:val="24"/>
          <w:szCs w:val="24"/>
          <w:lang w:eastAsia="zh-CN"/>
        </w:rPr>
        <w:t>标准</w:t>
      </w:r>
      <w:r>
        <w:rPr>
          <w:rFonts w:hint="eastAsia"/>
          <w:color w:val="auto"/>
          <w:sz w:val="24"/>
          <w:szCs w:val="24"/>
        </w:rPr>
        <w:t>》（GB</w:t>
      </w:r>
      <w:r>
        <w:rPr>
          <w:rFonts w:hint="eastAsia"/>
          <w:color w:val="auto"/>
          <w:sz w:val="24"/>
          <w:szCs w:val="24"/>
          <w:lang w:val="en-US" w:eastAsia="zh-CN"/>
        </w:rPr>
        <w:t>/T50500-2024</w:t>
      </w:r>
      <w:r>
        <w:rPr>
          <w:rFonts w:hint="eastAsia"/>
          <w:color w:val="auto"/>
          <w:sz w:val="24"/>
          <w:szCs w:val="24"/>
        </w:rPr>
        <w:t>）、《房屋建筑与装饰工程工程量计算</w:t>
      </w:r>
      <w:r>
        <w:rPr>
          <w:rFonts w:hint="eastAsia"/>
          <w:color w:val="auto"/>
          <w:sz w:val="24"/>
          <w:szCs w:val="24"/>
          <w:lang w:eastAsia="zh-CN"/>
        </w:rPr>
        <w:t>标准</w:t>
      </w:r>
      <w:r>
        <w:rPr>
          <w:rFonts w:hint="eastAsia"/>
          <w:color w:val="auto"/>
          <w:sz w:val="24"/>
          <w:szCs w:val="24"/>
        </w:rPr>
        <w:t>》（GB</w:t>
      </w:r>
      <w:r>
        <w:rPr>
          <w:rFonts w:hint="eastAsia"/>
          <w:color w:val="auto"/>
          <w:sz w:val="24"/>
          <w:szCs w:val="24"/>
          <w:lang w:val="en-US" w:eastAsia="zh-CN"/>
        </w:rPr>
        <w:t>/T</w:t>
      </w:r>
      <w:r>
        <w:rPr>
          <w:rFonts w:hint="eastAsia"/>
          <w:color w:val="auto"/>
          <w:sz w:val="24"/>
          <w:szCs w:val="24"/>
        </w:rPr>
        <w:t>50854-20</w:t>
      </w:r>
      <w:r>
        <w:rPr>
          <w:rFonts w:hint="eastAsia"/>
          <w:color w:val="auto"/>
          <w:sz w:val="24"/>
          <w:szCs w:val="24"/>
          <w:lang w:val="en-US" w:eastAsia="zh-CN"/>
        </w:rPr>
        <w:t>24</w:t>
      </w:r>
      <w:r>
        <w:rPr>
          <w:rFonts w:hint="eastAsia"/>
          <w:color w:val="auto"/>
          <w:sz w:val="24"/>
          <w:szCs w:val="24"/>
        </w:rPr>
        <w:t>）、《通用安装工程工程量计算</w:t>
      </w:r>
      <w:r>
        <w:rPr>
          <w:rFonts w:hint="eastAsia"/>
          <w:color w:val="auto"/>
          <w:sz w:val="24"/>
          <w:szCs w:val="24"/>
          <w:lang w:eastAsia="zh-CN"/>
        </w:rPr>
        <w:t>标准</w:t>
      </w:r>
      <w:r>
        <w:rPr>
          <w:rFonts w:hint="eastAsia"/>
          <w:color w:val="auto"/>
          <w:sz w:val="24"/>
          <w:szCs w:val="24"/>
        </w:rPr>
        <w:t>》（GB</w:t>
      </w:r>
      <w:r>
        <w:rPr>
          <w:rFonts w:hint="eastAsia"/>
          <w:color w:val="auto"/>
          <w:sz w:val="24"/>
          <w:szCs w:val="24"/>
          <w:lang w:val="en-US" w:eastAsia="zh-CN"/>
        </w:rPr>
        <w:t>/T</w:t>
      </w:r>
      <w:r>
        <w:rPr>
          <w:rFonts w:hint="eastAsia"/>
          <w:color w:val="auto"/>
          <w:sz w:val="24"/>
          <w:szCs w:val="24"/>
        </w:rPr>
        <w:t>50856-20</w:t>
      </w:r>
      <w:r>
        <w:rPr>
          <w:rFonts w:hint="eastAsia"/>
          <w:color w:val="auto"/>
          <w:sz w:val="24"/>
          <w:szCs w:val="24"/>
          <w:lang w:val="en-US" w:eastAsia="zh-CN"/>
        </w:rPr>
        <w:t>24</w:t>
      </w:r>
      <w:r>
        <w:rPr>
          <w:rFonts w:hint="eastAsia"/>
          <w:color w:val="auto"/>
          <w:sz w:val="24"/>
          <w:szCs w:val="24"/>
        </w:rPr>
        <w:t>)</w:t>
      </w:r>
      <w:r>
        <w:rPr>
          <w:rFonts w:hint="eastAsia"/>
          <w:color w:val="auto"/>
          <w:sz w:val="24"/>
          <w:szCs w:val="24"/>
          <w:lang w:eastAsia="zh-CN"/>
        </w:rPr>
        <w:t>、</w:t>
      </w:r>
      <w:r>
        <w:rPr>
          <w:rFonts w:hint="eastAsia"/>
          <w:color w:val="auto"/>
          <w:sz w:val="24"/>
          <w:szCs w:val="24"/>
        </w:rPr>
        <w:t>2017年《内蒙古自治区建设工程费用定额》、</w:t>
      </w:r>
      <w:r>
        <w:rPr>
          <w:rFonts w:hint="eastAsia"/>
          <w:color w:val="auto"/>
          <w:sz w:val="24"/>
          <w:szCs w:val="24"/>
          <w:lang w:val="en-US"/>
        </w:rPr>
        <w:t>2017年《内蒙古房屋建筑与装饰工程预算定额》、2017年《</w:t>
      </w:r>
      <w:r>
        <w:rPr>
          <w:color w:val="auto"/>
          <w:spacing w:val="15"/>
          <w:sz w:val="24"/>
          <w:szCs w:val="24"/>
        </w:rPr>
        <w:t>内蒙古自治区通用安装工程预算定额</w:t>
      </w:r>
      <w:r>
        <w:rPr>
          <w:rFonts w:hint="eastAsia"/>
          <w:color w:val="auto"/>
          <w:sz w:val="24"/>
          <w:szCs w:val="24"/>
          <w:lang w:val="en-US"/>
        </w:rPr>
        <w:t>》、2021年</w:t>
      </w:r>
      <w:r>
        <w:rPr>
          <w:color w:val="auto"/>
          <w:sz w:val="24"/>
          <w:szCs w:val="24"/>
        </w:rPr>
        <w:t>《内蒙古自治区房屋修缮工程预算定额》</w:t>
      </w:r>
      <w:r>
        <w:rPr>
          <w:rFonts w:hint="eastAsia"/>
          <w:color w:val="auto"/>
          <w:sz w:val="24"/>
          <w:szCs w:val="24"/>
        </w:rPr>
        <w:t>。</w:t>
      </w:r>
    </w:p>
    <w:p w14:paraId="27603E6D">
      <w:pPr>
        <w:spacing w:line="500" w:lineRule="exact"/>
        <w:ind w:firstLine="480" w:firstLineChars="200"/>
        <w:rPr>
          <w:rFonts w:hint="eastAsia"/>
          <w:color w:val="auto"/>
          <w:sz w:val="24"/>
          <w:szCs w:val="24"/>
        </w:rPr>
      </w:pPr>
      <w:r>
        <w:rPr>
          <w:rFonts w:hint="eastAsia"/>
          <w:color w:val="auto"/>
          <w:sz w:val="24"/>
          <w:szCs w:val="24"/>
          <w:lang w:val="en-US"/>
        </w:rPr>
        <w:t>3、《关于调整内蒙古自治区建设工程计价依据规费中养老保险费率的通知》内</w:t>
      </w:r>
      <w:r>
        <w:rPr>
          <w:rFonts w:hint="eastAsia"/>
          <w:color w:val="auto"/>
          <w:sz w:val="24"/>
          <w:szCs w:val="24"/>
        </w:rPr>
        <w:t>建标函</w:t>
      </w:r>
      <w:r>
        <w:rPr>
          <w:rFonts w:hint="eastAsia"/>
          <w:color w:val="auto"/>
          <w:sz w:val="24"/>
          <w:szCs w:val="24"/>
          <w:lang w:val="en-US"/>
        </w:rPr>
        <w:t>[</w:t>
      </w:r>
      <w:r>
        <w:rPr>
          <w:rFonts w:hint="eastAsia"/>
          <w:color w:val="auto"/>
          <w:sz w:val="24"/>
          <w:szCs w:val="24"/>
        </w:rPr>
        <w:t>2019</w:t>
      </w:r>
      <w:r>
        <w:rPr>
          <w:rFonts w:hint="eastAsia"/>
          <w:color w:val="auto"/>
          <w:sz w:val="24"/>
          <w:szCs w:val="24"/>
          <w:lang w:val="en-US"/>
        </w:rPr>
        <w:t>]</w:t>
      </w:r>
      <w:r>
        <w:rPr>
          <w:rFonts w:hint="eastAsia"/>
          <w:color w:val="auto"/>
          <w:sz w:val="24"/>
          <w:szCs w:val="24"/>
        </w:rPr>
        <w:t>468号。</w:t>
      </w:r>
    </w:p>
    <w:p w14:paraId="365A4F75">
      <w:pPr>
        <w:spacing w:line="500" w:lineRule="exact"/>
        <w:ind w:firstLine="480" w:firstLineChars="200"/>
        <w:rPr>
          <w:rFonts w:hint="eastAsia" w:eastAsia="宋体"/>
          <w:color w:val="auto"/>
          <w:sz w:val="24"/>
          <w:szCs w:val="24"/>
          <w:lang w:val="en-US" w:eastAsia="zh-CN"/>
        </w:rPr>
      </w:pPr>
      <w:r>
        <w:rPr>
          <w:rFonts w:hint="eastAsia"/>
          <w:color w:val="auto"/>
          <w:sz w:val="24"/>
          <w:szCs w:val="24"/>
          <w:lang w:val="en-US" w:eastAsia="zh-CN"/>
        </w:rPr>
        <w:t>4、</w:t>
      </w:r>
      <w:r>
        <w:rPr>
          <w:rFonts w:hint="eastAsia"/>
          <w:color w:val="auto"/>
          <w:sz w:val="24"/>
          <w:szCs w:val="24"/>
          <w:lang w:val="en-US"/>
        </w:rPr>
        <w:t>《</w:t>
      </w:r>
      <w:r>
        <w:rPr>
          <w:rFonts w:hint="eastAsia"/>
          <w:color w:val="auto"/>
          <w:sz w:val="24"/>
          <w:szCs w:val="24"/>
        </w:rPr>
        <w:t>内蒙古自治区住房和城乡建设厅关于执行《建设工程工程量清单计价标准》及配套工程量计算标准的通知</w:t>
      </w:r>
      <w:r>
        <w:rPr>
          <w:rFonts w:hint="eastAsia"/>
          <w:color w:val="auto"/>
          <w:sz w:val="24"/>
          <w:szCs w:val="24"/>
          <w:lang w:val="en-US"/>
        </w:rPr>
        <w:t>》内</w:t>
      </w:r>
      <w:r>
        <w:rPr>
          <w:rFonts w:hint="eastAsia"/>
          <w:color w:val="auto"/>
          <w:sz w:val="24"/>
          <w:szCs w:val="24"/>
        </w:rPr>
        <w:t>建标函</w:t>
      </w:r>
      <w:r>
        <w:rPr>
          <w:rFonts w:hint="eastAsia"/>
          <w:color w:val="auto"/>
          <w:sz w:val="24"/>
          <w:szCs w:val="24"/>
          <w:lang w:val="en-US"/>
        </w:rPr>
        <w:t>[</w:t>
      </w:r>
      <w:r>
        <w:rPr>
          <w:rFonts w:hint="eastAsia"/>
          <w:color w:val="auto"/>
          <w:sz w:val="24"/>
          <w:szCs w:val="24"/>
        </w:rPr>
        <w:t>20</w:t>
      </w:r>
      <w:r>
        <w:rPr>
          <w:rFonts w:hint="eastAsia"/>
          <w:color w:val="auto"/>
          <w:sz w:val="24"/>
          <w:szCs w:val="24"/>
          <w:lang w:val="en-US" w:eastAsia="zh-CN"/>
        </w:rPr>
        <w:t>25</w:t>
      </w:r>
      <w:r>
        <w:rPr>
          <w:rFonts w:hint="eastAsia"/>
          <w:color w:val="auto"/>
          <w:sz w:val="24"/>
          <w:szCs w:val="24"/>
          <w:lang w:val="en-US"/>
        </w:rPr>
        <w:t>]</w:t>
      </w:r>
      <w:r>
        <w:rPr>
          <w:rFonts w:hint="eastAsia"/>
          <w:color w:val="auto"/>
          <w:sz w:val="24"/>
          <w:szCs w:val="24"/>
          <w:lang w:val="en-US" w:eastAsia="zh-CN"/>
        </w:rPr>
        <w:t>340</w:t>
      </w:r>
      <w:r>
        <w:rPr>
          <w:rFonts w:hint="eastAsia"/>
          <w:color w:val="auto"/>
          <w:sz w:val="24"/>
          <w:szCs w:val="24"/>
        </w:rPr>
        <w:t>号</w:t>
      </w:r>
      <w:r>
        <w:rPr>
          <w:rFonts w:hint="eastAsia"/>
          <w:color w:val="auto"/>
          <w:sz w:val="24"/>
          <w:szCs w:val="24"/>
          <w:lang w:eastAsia="zh-CN"/>
        </w:rPr>
        <w:t>。</w:t>
      </w:r>
    </w:p>
    <w:p w14:paraId="309FAD2E">
      <w:pPr>
        <w:spacing w:line="500" w:lineRule="exact"/>
        <w:ind w:firstLine="480" w:firstLineChars="200"/>
        <w:rPr>
          <w:rFonts w:hint="eastAsia"/>
          <w:color w:val="auto"/>
          <w:sz w:val="24"/>
          <w:szCs w:val="24"/>
        </w:rPr>
      </w:pPr>
      <w:r>
        <w:rPr>
          <w:rFonts w:hint="eastAsia"/>
          <w:color w:val="auto"/>
          <w:sz w:val="24"/>
          <w:szCs w:val="24"/>
          <w:lang w:val="en-US" w:eastAsia="zh-CN"/>
        </w:rPr>
        <w:t>5</w:t>
      </w:r>
      <w:r>
        <w:rPr>
          <w:rFonts w:hint="eastAsia"/>
          <w:color w:val="auto"/>
          <w:sz w:val="24"/>
          <w:szCs w:val="24"/>
          <w:lang w:val="en-US"/>
        </w:rPr>
        <w:t>、《关于调整内蒙古自治区建设工程计价依据增值税税率的通知》内建工[2019] 113号</w:t>
      </w:r>
      <w:r>
        <w:rPr>
          <w:rFonts w:hint="eastAsia"/>
          <w:color w:val="auto"/>
          <w:sz w:val="24"/>
          <w:szCs w:val="24"/>
        </w:rPr>
        <w:t>。</w:t>
      </w:r>
    </w:p>
    <w:p w14:paraId="052F2C30">
      <w:pPr>
        <w:spacing w:line="500" w:lineRule="exact"/>
        <w:ind w:firstLine="480" w:firstLineChars="200"/>
        <w:rPr>
          <w:rFonts w:hint="eastAsia"/>
          <w:color w:val="auto"/>
          <w:sz w:val="24"/>
          <w:szCs w:val="24"/>
          <w:lang w:val="en-US"/>
        </w:rPr>
      </w:pPr>
      <w:r>
        <w:rPr>
          <w:rFonts w:hint="eastAsia"/>
          <w:color w:val="auto"/>
          <w:sz w:val="24"/>
          <w:szCs w:val="24"/>
          <w:lang w:val="en-US" w:eastAsia="zh-CN"/>
        </w:rPr>
        <w:t>6</w:t>
      </w:r>
      <w:r>
        <w:rPr>
          <w:rFonts w:hint="eastAsia"/>
          <w:color w:val="auto"/>
          <w:sz w:val="24"/>
          <w:szCs w:val="24"/>
        </w:rPr>
        <w:t>、《</w:t>
      </w:r>
      <w:r>
        <w:rPr>
          <w:rFonts w:hint="eastAsia"/>
          <w:color w:val="auto"/>
          <w:sz w:val="24"/>
          <w:szCs w:val="24"/>
          <w:lang w:val="en-US"/>
        </w:rPr>
        <w:t>内蒙古自治区住房和城乡建设厅关于调整内蒙古自治区建设工程现行预算定额人工费的通知》内建标[2021] 148号。</w:t>
      </w:r>
    </w:p>
    <w:p w14:paraId="40935169">
      <w:pPr>
        <w:spacing w:line="500" w:lineRule="exact"/>
        <w:ind w:firstLine="480" w:firstLineChars="200"/>
        <w:rPr>
          <w:rFonts w:hint="default" w:eastAsia="宋体"/>
          <w:color w:val="auto"/>
          <w:sz w:val="24"/>
          <w:szCs w:val="24"/>
          <w:lang w:val="en-US" w:eastAsia="zh-CN"/>
        </w:rPr>
      </w:pPr>
      <w:r>
        <w:rPr>
          <w:rFonts w:hint="eastAsia"/>
          <w:color w:val="auto"/>
          <w:sz w:val="24"/>
          <w:szCs w:val="24"/>
          <w:lang w:val="en-US" w:eastAsia="zh-CN"/>
        </w:rPr>
        <w:t>7</w:t>
      </w:r>
      <w:r>
        <w:rPr>
          <w:rFonts w:hint="eastAsia"/>
          <w:color w:val="auto"/>
          <w:sz w:val="24"/>
          <w:szCs w:val="24"/>
          <w:lang w:val="en-US"/>
        </w:rPr>
        <w:t>、《内蒙古自治区住房和城乡建设厅关于调整建设工程安全文明施工费的通知》内建标[2025]98号。</w:t>
      </w:r>
    </w:p>
    <w:p w14:paraId="50BF3C34">
      <w:pPr>
        <w:pStyle w:val="12"/>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三、其他说明：</w:t>
      </w:r>
    </w:p>
    <w:p w14:paraId="5091D40C">
      <w:pPr>
        <w:spacing w:line="578" w:lineRule="exact"/>
        <w:ind w:firstLine="480" w:firstLineChars="200"/>
        <w:rPr>
          <w:rFonts w:hint="eastAsia"/>
          <w:color w:val="auto"/>
          <w:sz w:val="24"/>
          <w:szCs w:val="24"/>
          <w:lang w:val="en-US"/>
        </w:rPr>
      </w:pPr>
      <w:r>
        <w:rPr>
          <w:rFonts w:hint="eastAsia"/>
          <w:color w:val="auto"/>
          <w:sz w:val="24"/>
          <w:szCs w:val="24"/>
          <w:lang w:val="en-US"/>
        </w:rPr>
        <w:t>1、</w:t>
      </w:r>
      <w:r>
        <w:rPr>
          <w:rFonts w:hint="eastAsia"/>
          <w:color w:val="auto"/>
          <w:sz w:val="24"/>
          <w:szCs w:val="24"/>
          <w:lang w:val="en-US" w:eastAsia="zh-CN"/>
        </w:rPr>
        <w:t>工程量按建设单位提供计入，待工程竣工后据实结算</w:t>
      </w:r>
      <w:r>
        <w:rPr>
          <w:rFonts w:hint="eastAsia"/>
          <w:color w:val="auto"/>
          <w:sz w:val="24"/>
          <w:szCs w:val="24"/>
          <w:lang w:val="en-US"/>
        </w:rPr>
        <w:t>。</w:t>
      </w:r>
    </w:p>
    <w:p w14:paraId="3360F378">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2、</w:t>
      </w:r>
      <w:r>
        <w:rPr>
          <w:rFonts w:hint="eastAsia"/>
          <w:color w:val="auto"/>
          <w:sz w:val="24"/>
          <w:szCs w:val="24"/>
          <w:lang w:val="en-US"/>
        </w:rPr>
        <w:t>本工程材料暂估价详见</w:t>
      </w:r>
      <w:r>
        <w:rPr>
          <w:rFonts w:hint="eastAsia"/>
          <w:color w:val="auto"/>
          <w:sz w:val="24"/>
          <w:szCs w:val="24"/>
          <w:lang w:val="en-US" w:eastAsia="zh-CN"/>
        </w:rPr>
        <w:t>“</w:t>
      </w:r>
      <w:r>
        <w:rPr>
          <w:rFonts w:hint="eastAsia"/>
          <w:color w:val="auto"/>
          <w:sz w:val="24"/>
          <w:szCs w:val="24"/>
          <w:lang w:val="en-US"/>
        </w:rPr>
        <w:t>材料暂估单价及调整表</w:t>
      </w:r>
      <w:r>
        <w:rPr>
          <w:rFonts w:hint="eastAsia"/>
          <w:color w:val="auto"/>
          <w:sz w:val="24"/>
          <w:szCs w:val="24"/>
          <w:lang w:val="en-US" w:eastAsia="zh-CN"/>
        </w:rPr>
        <w:t>”</w:t>
      </w:r>
    </w:p>
    <w:p w14:paraId="0A38AB0F">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3、本工程安全生产费详见“其他项目清单计价表”，按《内蒙古自治区住房和城乡建设厅关于调整建设工程安全文明施工费的通知》内建标</w:t>
      </w:r>
      <w:r>
        <w:rPr>
          <w:rFonts w:hint="eastAsia"/>
          <w:color w:val="auto"/>
          <w:sz w:val="24"/>
          <w:szCs w:val="24"/>
          <w:lang w:val="en-US"/>
        </w:rPr>
        <w:t>[</w:t>
      </w:r>
      <w:r>
        <w:rPr>
          <w:rFonts w:hint="eastAsia"/>
          <w:color w:val="auto"/>
          <w:sz w:val="24"/>
          <w:szCs w:val="24"/>
          <w:lang w:val="en-US" w:eastAsia="zh-CN"/>
        </w:rPr>
        <w:t>2025]98号文件执行，招投标时不得作为竞争性费用，结算时应根据建设单位、监理单位、监督单位及安全生产管理部门批复的安全生产施工方案结合实际投入情况据实结算。</w:t>
      </w:r>
    </w:p>
    <w:p w14:paraId="7626248B">
      <w:pPr>
        <w:spacing w:line="500"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4、本工程人工增加费，执行《内蒙古自治区住房和城乡建设厅关于执行《建设工程工程量清单计价标准》及配套工程量计算标准的通知》内建标函[2025]340号文件。</w:t>
      </w:r>
    </w:p>
    <w:p w14:paraId="552798FB">
      <w:pPr>
        <w:keepNext w:val="0"/>
        <w:keepLines w:val="0"/>
        <w:pageBreakBefore w:val="0"/>
        <w:widowControl w:val="0"/>
        <w:kinsoku/>
        <w:wordWrap/>
        <w:overflowPunct/>
        <w:topLinePunct w:val="0"/>
        <w:autoSpaceDE/>
        <w:autoSpaceDN/>
        <w:bidi w:val="0"/>
        <w:adjustRightInd/>
        <w:snapToGrid w:val="0"/>
        <w:spacing w:line="432" w:lineRule="auto"/>
        <w:ind w:firstLine="562"/>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5、暂列金按定额直接费的10%考虑；</w:t>
      </w:r>
    </w:p>
    <w:p w14:paraId="4AA71D2C">
      <w:pPr>
        <w:keepNext w:val="0"/>
        <w:keepLines w:val="0"/>
        <w:pageBreakBefore w:val="0"/>
        <w:widowControl w:val="0"/>
        <w:kinsoku/>
        <w:wordWrap/>
        <w:overflowPunct/>
        <w:topLinePunct w:val="0"/>
        <w:autoSpaceDE/>
        <w:autoSpaceDN/>
        <w:bidi w:val="0"/>
        <w:adjustRightInd/>
        <w:snapToGrid w:val="0"/>
        <w:spacing w:line="432" w:lineRule="auto"/>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lang w:val="en-US" w:eastAsia="zh-CN"/>
        </w:rPr>
        <w:t>内蒙古耀晨项目管理有限公司</w:t>
      </w:r>
    </w:p>
    <w:p w14:paraId="3240D027">
      <w:pPr>
        <w:keepNext w:val="0"/>
        <w:keepLines w:val="0"/>
        <w:pageBreakBefore w:val="0"/>
        <w:widowControl w:val="0"/>
        <w:kinsoku/>
        <w:wordWrap/>
        <w:overflowPunct/>
        <w:topLinePunct w:val="0"/>
        <w:autoSpaceDE/>
        <w:autoSpaceDN/>
        <w:bidi w:val="0"/>
        <w:adjustRightInd/>
        <w:snapToGrid w:val="0"/>
        <w:spacing w:line="432" w:lineRule="auto"/>
        <w:jc w:val="center"/>
        <w:textAlignment w:val="auto"/>
        <w:rPr>
          <w:rFonts w:hint="eastAsia" w:ascii="仿宋_GB2312" w:eastAsia="仿宋_GB2312"/>
          <w:sz w:val="28"/>
          <w:szCs w:val="28"/>
          <w:lang w:val="en-US" w:eastAsia="zh-CN"/>
        </w:rPr>
      </w:pPr>
      <w:r>
        <w:rPr>
          <w:rFonts w:hint="eastAsia" w:ascii="仿宋_GB2312" w:hAnsi="仿宋_GB2312" w:eastAsia="仿宋_GB2312" w:cs="仿宋_GB2312"/>
          <w:sz w:val="28"/>
          <w:szCs w:val="28"/>
          <w:highlight w:val="none"/>
          <w:lang w:val="en-US" w:eastAsia="zh-CN"/>
        </w:rPr>
        <w:t xml:space="preserve">                              2026年5月</w:t>
      </w:r>
      <w:bookmarkStart w:id="0" w:name="_GoBack"/>
      <w:bookmarkEnd w:id="0"/>
      <w:r>
        <w:rPr>
          <w:rFonts w:hint="eastAsia" w:ascii="仿宋_GB2312" w:hAnsi="仿宋_GB2312" w:eastAsia="仿宋_GB2312" w:cs="仿宋_GB2312"/>
          <w:sz w:val="28"/>
          <w:szCs w:val="28"/>
          <w:highlight w:val="none"/>
          <w:lang w:val="en-US" w:eastAsia="zh-CN"/>
        </w:rPr>
        <w:t>25日</w:t>
      </w:r>
    </w:p>
    <w:p w14:paraId="726AA5E8">
      <w:pPr>
        <w:pStyle w:val="2"/>
        <w:rPr>
          <w:rFonts w:hint="eastAsia"/>
          <w:lang w:val="en-US" w:eastAsia="zh-CN"/>
        </w:rPr>
      </w:pPr>
    </w:p>
    <w:p w14:paraId="77ED4417">
      <w:pPr>
        <w:spacing w:line="578" w:lineRule="exact"/>
        <w:rPr>
          <w:rFonts w:hint="eastAsia"/>
          <w:color w:val="auto"/>
          <w:sz w:val="24"/>
          <w:szCs w:val="24"/>
          <w:lang w:val="en-US" w:eastAsia="zh-CN"/>
        </w:rPr>
      </w:pPr>
    </w:p>
    <w:p w14:paraId="5AC27CE8">
      <w:pPr>
        <w:pStyle w:val="4"/>
        <w:rPr>
          <w:rFonts w:hint="eastAsia"/>
          <w:color w:val="auto"/>
          <w:sz w:val="24"/>
          <w:szCs w:val="24"/>
          <w:lang w:val="en-US"/>
        </w:rPr>
      </w:pPr>
    </w:p>
    <w:p w14:paraId="13C579E1">
      <w:pPr>
        <w:pStyle w:val="4"/>
        <w:rPr>
          <w:rFonts w:hint="eastAsia"/>
          <w:color w:val="auto"/>
          <w:sz w:val="24"/>
          <w:szCs w:val="24"/>
          <w:lang w:val="en-US"/>
        </w:rPr>
      </w:pPr>
    </w:p>
    <w:p w14:paraId="5F61FDAF">
      <w:pPr>
        <w:pStyle w:val="4"/>
        <w:rPr>
          <w:rFonts w:hint="eastAsia"/>
          <w:color w:val="auto"/>
          <w:sz w:val="24"/>
          <w:szCs w:val="24"/>
          <w:lang w:val="en-US"/>
        </w:rPr>
      </w:pPr>
    </w:p>
    <w:p w14:paraId="4171BA04">
      <w:pPr>
        <w:pStyle w:val="4"/>
        <w:rPr>
          <w:rFonts w:hint="eastAsia"/>
          <w:color w:val="auto"/>
          <w:sz w:val="24"/>
          <w:szCs w:val="24"/>
          <w:lang w:val="en-US"/>
        </w:rPr>
      </w:pPr>
    </w:p>
    <w:p w14:paraId="5CAFB3DC">
      <w:pPr>
        <w:pStyle w:val="12"/>
        <w:shd w:val="clear" w:color="auto" w:fill="auto"/>
        <w:tabs>
          <w:tab w:val="left" w:pos="602"/>
        </w:tabs>
        <w:spacing w:after="0" w:line="360" w:lineRule="auto"/>
        <w:ind w:left="720" w:leftChars="225" w:hanging="180" w:hangingChars="60"/>
        <w:jc w:val="right"/>
        <w:rPr>
          <w:rFonts w:hint="eastAsia" w:ascii="宋体" w:hAnsi="宋体" w:eastAsia="宋体" w:cs="宋体"/>
          <w:color w:val="auto"/>
          <w:sz w:val="28"/>
          <w:szCs w:val="28"/>
          <w:lang w:val="en-US"/>
        </w:rPr>
      </w:pPr>
    </w:p>
    <w:sectPr>
      <w:pgSz w:w="11909" w:h="16834"/>
      <w:pgMar w:top="1440" w:right="1587" w:bottom="1440" w:left="1587"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ZTE1MDIxYzE0NzVjMzNhOGQ5NmE2YTRkZmRlOTQifQ=="/>
  </w:docVars>
  <w:rsids>
    <w:rsidRoot w:val="00343D52"/>
    <w:rsid w:val="00001017"/>
    <w:rsid w:val="00063AC8"/>
    <w:rsid w:val="001D1E82"/>
    <w:rsid w:val="001F23DB"/>
    <w:rsid w:val="00256744"/>
    <w:rsid w:val="002A3C37"/>
    <w:rsid w:val="00343D52"/>
    <w:rsid w:val="003F20AC"/>
    <w:rsid w:val="00460CAA"/>
    <w:rsid w:val="006F441C"/>
    <w:rsid w:val="00751F14"/>
    <w:rsid w:val="007C7E36"/>
    <w:rsid w:val="007E475B"/>
    <w:rsid w:val="00821E64"/>
    <w:rsid w:val="009213EB"/>
    <w:rsid w:val="009429C8"/>
    <w:rsid w:val="009D12FB"/>
    <w:rsid w:val="00A47EED"/>
    <w:rsid w:val="00A743A2"/>
    <w:rsid w:val="00B23F0F"/>
    <w:rsid w:val="00B30335"/>
    <w:rsid w:val="00B90079"/>
    <w:rsid w:val="00BA5315"/>
    <w:rsid w:val="00C24569"/>
    <w:rsid w:val="00C24C61"/>
    <w:rsid w:val="00E00632"/>
    <w:rsid w:val="00E07FCB"/>
    <w:rsid w:val="00E4411A"/>
    <w:rsid w:val="00E53303"/>
    <w:rsid w:val="00F262F8"/>
    <w:rsid w:val="00FA70F1"/>
    <w:rsid w:val="01BD2D58"/>
    <w:rsid w:val="02364A48"/>
    <w:rsid w:val="04E97E40"/>
    <w:rsid w:val="05D84F96"/>
    <w:rsid w:val="06D03D80"/>
    <w:rsid w:val="07413B34"/>
    <w:rsid w:val="084A02C1"/>
    <w:rsid w:val="09BA69E3"/>
    <w:rsid w:val="09E162A4"/>
    <w:rsid w:val="0A601F42"/>
    <w:rsid w:val="0B674587"/>
    <w:rsid w:val="0D1D0DB4"/>
    <w:rsid w:val="0D570FE2"/>
    <w:rsid w:val="0D80447D"/>
    <w:rsid w:val="0D935B07"/>
    <w:rsid w:val="0E06493C"/>
    <w:rsid w:val="0FBE245E"/>
    <w:rsid w:val="104965E8"/>
    <w:rsid w:val="10886187"/>
    <w:rsid w:val="11304465"/>
    <w:rsid w:val="11953202"/>
    <w:rsid w:val="12C66327"/>
    <w:rsid w:val="14FA58CB"/>
    <w:rsid w:val="151B4DE4"/>
    <w:rsid w:val="16077F56"/>
    <w:rsid w:val="16C40829"/>
    <w:rsid w:val="16D2092D"/>
    <w:rsid w:val="17072B3C"/>
    <w:rsid w:val="178E06CA"/>
    <w:rsid w:val="17F67BDC"/>
    <w:rsid w:val="187257EF"/>
    <w:rsid w:val="19C73882"/>
    <w:rsid w:val="1B206AE3"/>
    <w:rsid w:val="1BD539C6"/>
    <w:rsid w:val="1BF704FB"/>
    <w:rsid w:val="1C247566"/>
    <w:rsid w:val="1CDC4D1F"/>
    <w:rsid w:val="1CEA4B1B"/>
    <w:rsid w:val="1D537178"/>
    <w:rsid w:val="207103F7"/>
    <w:rsid w:val="244D59E8"/>
    <w:rsid w:val="24601B92"/>
    <w:rsid w:val="26487037"/>
    <w:rsid w:val="26637D99"/>
    <w:rsid w:val="273A73A2"/>
    <w:rsid w:val="27695BF5"/>
    <w:rsid w:val="27DB3A85"/>
    <w:rsid w:val="27F461C7"/>
    <w:rsid w:val="28B86805"/>
    <w:rsid w:val="28CB0FB7"/>
    <w:rsid w:val="292219EE"/>
    <w:rsid w:val="296C7810"/>
    <w:rsid w:val="29747D31"/>
    <w:rsid w:val="2B9218BF"/>
    <w:rsid w:val="2BA47406"/>
    <w:rsid w:val="2C282C42"/>
    <w:rsid w:val="2C7A68F8"/>
    <w:rsid w:val="2CA25C7C"/>
    <w:rsid w:val="2E1168A9"/>
    <w:rsid w:val="2E7E128B"/>
    <w:rsid w:val="2E975000"/>
    <w:rsid w:val="2EA93364"/>
    <w:rsid w:val="2EAF4B04"/>
    <w:rsid w:val="2F3565C7"/>
    <w:rsid w:val="30007685"/>
    <w:rsid w:val="308710A4"/>
    <w:rsid w:val="3208415E"/>
    <w:rsid w:val="32A43F26"/>
    <w:rsid w:val="32DF011C"/>
    <w:rsid w:val="33A51A12"/>
    <w:rsid w:val="3425613A"/>
    <w:rsid w:val="3426732D"/>
    <w:rsid w:val="343D5104"/>
    <w:rsid w:val="378766C3"/>
    <w:rsid w:val="37DC6520"/>
    <w:rsid w:val="383C3735"/>
    <w:rsid w:val="38E73CEA"/>
    <w:rsid w:val="39503C7D"/>
    <w:rsid w:val="39AE1450"/>
    <w:rsid w:val="3AFD22D5"/>
    <w:rsid w:val="3B503C7A"/>
    <w:rsid w:val="3BB13993"/>
    <w:rsid w:val="3C6C0642"/>
    <w:rsid w:val="3CE43C76"/>
    <w:rsid w:val="40451910"/>
    <w:rsid w:val="405F5252"/>
    <w:rsid w:val="40BA4B7E"/>
    <w:rsid w:val="41D41C6F"/>
    <w:rsid w:val="430420E0"/>
    <w:rsid w:val="44477CA2"/>
    <w:rsid w:val="44E4041B"/>
    <w:rsid w:val="46050BE6"/>
    <w:rsid w:val="467E565B"/>
    <w:rsid w:val="46804752"/>
    <w:rsid w:val="46EA418D"/>
    <w:rsid w:val="470D5CCC"/>
    <w:rsid w:val="480A6B4F"/>
    <w:rsid w:val="4D4362D6"/>
    <w:rsid w:val="4DB32B64"/>
    <w:rsid w:val="50802655"/>
    <w:rsid w:val="50C01739"/>
    <w:rsid w:val="51AD7BB8"/>
    <w:rsid w:val="52292CFE"/>
    <w:rsid w:val="52A66FA8"/>
    <w:rsid w:val="53B00327"/>
    <w:rsid w:val="54295E4B"/>
    <w:rsid w:val="543D627C"/>
    <w:rsid w:val="55690BF5"/>
    <w:rsid w:val="55765B6E"/>
    <w:rsid w:val="561D75ED"/>
    <w:rsid w:val="56A45D06"/>
    <w:rsid w:val="56FB1D20"/>
    <w:rsid w:val="571204C1"/>
    <w:rsid w:val="578018D5"/>
    <w:rsid w:val="578E64EC"/>
    <w:rsid w:val="58036C19"/>
    <w:rsid w:val="5830451F"/>
    <w:rsid w:val="586A03F8"/>
    <w:rsid w:val="5A3F16C9"/>
    <w:rsid w:val="5AAB127C"/>
    <w:rsid w:val="5AFA563A"/>
    <w:rsid w:val="5B807738"/>
    <w:rsid w:val="5CC1426A"/>
    <w:rsid w:val="5D2D2753"/>
    <w:rsid w:val="5DEA5949"/>
    <w:rsid w:val="5E2F3555"/>
    <w:rsid w:val="5E823F43"/>
    <w:rsid w:val="5F2307DB"/>
    <w:rsid w:val="5F4F7A9A"/>
    <w:rsid w:val="5FAC17A8"/>
    <w:rsid w:val="605E7610"/>
    <w:rsid w:val="613E631E"/>
    <w:rsid w:val="62456545"/>
    <w:rsid w:val="62CF5E0F"/>
    <w:rsid w:val="63911E8D"/>
    <w:rsid w:val="639C688A"/>
    <w:rsid w:val="63A17284"/>
    <w:rsid w:val="63CF200F"/>
    <w:rsid w:val="641E2BAA"/>
    <w:rsid w:val="646D58E0"/>
    <w:rsid w:val="64E778D2"/>
    <w:rsid w:val="64FF41F3"/>
    <w:rsid w:val="67FA56DC"/>
    <w:rsid w:val="68D5041F"/>
    <w:rsid w:val="69604537"/>
    <w:rsid w:val="6BE96AEB"/>
    <w:rsid w:val="6C0E5BFE"/>
    <w:rsid w:val="6C2328C5"/>
    <w:rsid w:val="6D6B756D"/>
    <w:rsid w:val="6F99049D"/>
    <w:rsid w:val="6FAD1DB7"/>
    <w:rsid w:val="6FBD0898"/>
    <w:rsid w:val="70357C24"/>
    <w:rsid w:val="70972AC3"/>
    <w:rsid w:val="71F819A2"/>
    <w:rsid w:val="720B51F7"/>
    <w:rsid w:val="722D7087"/>
    <w:rsid w:val="73455D91"/>
    <w:rsid w:val="7350150D"/>
    <w:rsid w:val="760102C8"/>
    <w:rsid w:val="76FD794E"/>
    <w:rsid w:val="781078CE"/>
    <w:rsid w:val="78561EFF"/>
    <w:rsid w:val="79847EB9"/>
    <w:rsid w:val="7B4164F1"/>
    <w:rsid w:val="7B794ADD"/>
    <w:rsid w:val="7BF334C5"/>
    <w:rsid w:val="7C643581"/>
    <w:rsid w:val="7D372DAB"/>
    <w:rsid w:val="7DFE1FC9"/>
    <w:rsid w:val="7E1B07BC"/>
    <w:rsid w:val="7E205575"/>
    <w:rsid w:val="7ED12B4C"/>
    <w:rsid w:val="7F4F3228"/>
    <w:rsid w:val="7FD23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宋体" w:hAnsi="宋体" w:eastAsia="宋体" w:cs="宋体"/>
      <w:color w:val="000000"/>
      <w:sz w:val="24"/>
      <w:szCs w:val="24"/>
      <w:lang w:val="zh-CN" w:eastAsia="zh-CN" w:bidi="zh-CN"/>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alloon Text"/>
    <w:basedOn w:val="1"/>
    <w:semiHidden/>
    <w:unhideWhenUsed/>
    <w:qFormat/>
    <w:uiPriority w:val="99"/>
    <w:rPr>
      <w:sz w:val="18"/>
      <w:szCs w:val="18"/>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spacing w:beforeAutospacing="1" w:afterAutospacing="1"/>
    </w:pPr>
    <w:rPr>
      <w:rFonts w:cs="Times New Roman"/>
      <w:lang w:val="en-US" w:bidi="ar-SA"/>
    </w:rPr>
  </w:style>
  <w:style w:type="character" w:styleId="10">
    <w:name w:val="Hyperlink"/>
    <w:basedOn w:val="9"/>
    <w:qFormat/>
    <w:uiPriority w:val="0"/>
    <w:rPr>
      <w:color w:val="0066CC"/>
      <w:u w:val="single"/>
    </w:rPr>
  </w:style>
  <w:style w:type="character" w:customStyle="1" w:styleId="11">
    <w:name w:val="正文文本 (2)_"/>
    <w:basedOn w:val="9"/>
    <w:link w:val="12"/>
    <w:qFormat/>
    <w:uiPriority w:val="0"/>
    <w:rPr>
      <w:rFonts w:ascii="微软雅黑" w:hAnsi="微软雅黑" w:eastAsia="微软雅黑" w:cs="微软雅黑"/>
      <w:spacing w:val="10"/>
      <w:sz w:val="13"/>
      <w:szCs w:val="13"/>
      <w:u w:val="none"/>
    </w:rPr>
  </w:style>
  <w:style w:type="paragraph" w:customStyle="1" w:styleId="12">
    <w:name w:val="正文文本 (2)"/>
    <w:basedOn w:val="1"/>
    <w:link w:val="11"/>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3">
    <w:name w:val="正文文本 (2) + 6 pt"/>
    <w:basedOn w:val="11"/>
    <w:qFormat/>
    <w:uiPriority w:val="0"/>
    <w:rPr>
      <w:rFonts w:ascii="微软雅黑" w:hAnsi="微软雅黑" w:eastAsia="微软雅黑" w:cs="微软雅黑"/>
      <w:color w:val="000000"/>
      <w:spacing w:val="-10"/>
      <w:w w:val="100"/>
      <w:position w:val="0"/>
      <w:sz w:val="12"/>
      <w:szCs w:val="12"/>
      <w:u w:val="none"/>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795</Words>
  <Characters>905</Characters>
  <Lines>58</Lines>
  <Paragraphs>68</Paragraphs>
  <TotalTime>0</TotalTime>
  <ScaleCrop>false</ScaleCrop>
  <LinksUpToDate>false</LinksUpToDate>
  <CharactersWithSpaces>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李凤英</cp:lastModifiedBy>
  <cp:lastPrinted>2025-08-05T07:55:00Z</cp:lastPrinted>
  <dcterms:modified xsi:type="dcterms:W3CDTF">2026-05-25T07:39:13Z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F6B7A0E6D3054D6FB9E753AC8DA5BA4F_13</vt:lpwstr>
  </property>
  <property fmtid="{D5CDD505-2E9C-101B-9397-08002B2CF9AE}" pid="4" name="KSOTemplateDocerSaveRecord">
    <vt:lpwstr>eyJoZGlkIjoiMWM4MmVkOTA1MjFjYzMwZWNmZGFhODliZDBjZWU4YWMiLCJ1c2VySWQiOiI0MzMxNzk2MjcifQ==</vt:lpwstr>
  </property>
</Properties>
</file>